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89CF" w14:textId="77777777" w:rsidR="00741798" w:rsidRDefault="00741798" w:rsidP="00134F0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1BDBAC43" w14:textId="192213CA" w:rsidR="00134F0B" w:rsidRDefault="00134F0B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27D4290C" w14:textId="4B5DEEC5" w:rsidR="00AB3057" w:rsidRPr="006B23B3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>проект</w:t>
      </w:r>
      <w:r w:rsidR="00134F0B">
        <w:rPr>
          <w:rFonts w:ascii="Times New Roman" w:hAnsi="Times New Roman" w:cs="Times New Roman"/>
          <w:sz w:val="28"/>
          <w:szCs w:val="28"/>
        </w:rPr>
        <w:t>а</w:t>
      </w:r>
      <w:r w:rsidRPr="006B23B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14:paraId="11377E8A" w14:textId="3B268B22" w:rsidR="009F4DBF" w:rsidRPr="006B23B3" w:rsidRDefault="00AB3057" w:rsidP="00BC6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805FC4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936372" w:rsidRPr="006B23B3">
        <w:rPr>
          <w:rFonts w:ascii="Times New Roman" w:hAnsi="Times New Roman" w:cs="Times New Roman"/>
          <w:sz w:val="28"/>
          <w:szCs w:val="28"/>
        </w:rPr>
        <w:t>14</w:t>
      </w:r>
      <w:r w:rsidR="00450F87" w:rsidRPr="006B23B3">
        <w:rPr>
          <w:rFonts w:ascii="Times New Roman" w:hAnsi="Times New Roman" w:cs="Times New Roman"/>
          <w:sz w:val="28"/>
          <w:szCs w:val="28"/>
        </w:rPr>
        <w:t>.1</w:t>
      </w:r>
      <w:r w:rsidR="00805FC4" w:rsidRPr="006B23B3">
        <w:rPr>
          <w:rFonts w:ascii="Times New Roman" w:hAnsi="Times New Roman" w:cs="Times New Roman"/>
          <w:sz w:val="28"/>
          <w:szCs w:val="28"/>
        </w:rPr>
        <w:t>2</w:t>
      </w:r>
      <w:r w:rsidR="00450F87" w:rsidRPr="006B23B3">
        <w:rPr>
          <w:rFonts w:ascii="Times New Roman" w:hAnsi="Times New Roman" w:cs="Times New Roman"/>
          <w:sz w:val="28"/>
          <w:szCs w:val="28"/>
        </w:rPr>
        <w:t>.2021</w:t>
      </w:r>
      <w:r w:rsidRPr="006B23B3">
        <w:rPr>
          <w:rFonts w:ascii="Times New Roman" w:hAnsi="Times New Roman" w:cs="Times New Roman"/>
          <w:sz w:val="28"/>
          <w:szCs w:val="28"/>
        </w:rPr>
        <w:t xml:space="preserve"> № </w:t>
      </w:r>
      <w:r w:rsidR="00805FC4" w:rsidRPr="006B23B3">
        <w:rPr>
          <w:rFonts w:ascii="Times New Roman" w:hAnsi="Times New Roman" w:cs="Times New Roman"/>
          <w:sz w:val="28"/>
          <w:szCs w:val="28"/>
        </w:rPr>
        <w:t>3</w:t>
      </w:r>
      <w:r w:rsidR="00936372" w:rsidRPr="006B23B3">
        <w:rPr>
          <w:rFonts w:ascii="Times New Roman" w:hAnsi="Times New Roman" w:cs="Times New Roman"/>
          <w:sz w:val="28"/>
          <w:szCs w:val="28"/>
        </w:rPr>
        <w:t>32</w:t>
      </w:r>
      <w:r w:rsidR="009E7F0E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6B23B3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6B23B3">
        <w:rPr>
          <w:rFonts w:ascii="Times New Roman" w:hAnsi="Times New Roman" w:cs="Times New Roman"/>
          <w:sz w:val="28"/>
          <w:szCs w:val="28"/>
        </w:rPr>
        <w:t>М</w:t>
      </w:r>
      <w:r w:rsidR="009E7F0E" w:rsidRPr="006B23B3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6B23B3">
        <w:rPr>
          <w:rFonts w:ascii="Times New Roman" w:hAnsi="Times New Roman" w:cs="Times New Roman"/>
          <w:sz w:val="28"/>
          <w:szCs w:val="28"/>
        </w:rPr>
        <w:t>«</w:t>
      </w:r>
      <w:r w:rsidR="00936372" w:rsidRPr="006B23B3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r w:rsidR="00BC6B30" w:rsidRPr="006B23B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F4DBF" w:rsidRPr="006B23B3">
        <w:rPr>
          <w:rFonts w:ascii="Times New Roman" w:hAnsi="Times New Roman" w:cs="Times New Roman"/>
          <w:sz w:val="28"/>
          <w:szCs w:val="28"/>
        </w:rPr>
        <w:t>на 20</w:t>
      </w:r>
      <w:r w:rsidR="00450F87" w:rsidRPr="006B23B3">
        <w:rPr>
          <w:rFonts w:ascii="Times New Roman" w:hAnsi="Times New Roman" w:cs="Times New Roman"/>
          <w:sz w:val="28"/>
          <w:szCs w:val="28"/>
        </w:rPr>
        <w:t>22</w:t>
      </w:r>
      <w:r w:rsidR="009F4DBF" w:rsidRPr="006B23B3">
        <w:rPr>
          <w:rFonts w:ascii="Times New Roman" w:hAnsi="Times New Roman" w:cs="Times New Roman"/>
          <w:sz w:val="28"/>
          <w:szCs w:val="28"/>
        </w:rPr>
        <w:t>-202</w:t>
      </w:r>
      <w:r w:rsidR="00F218D6" w:rsidRPr="006B23B3">
        <w:rPr>
          <w:rFonts w:ascii="Times New Roman" w:hAnsi="Times New Roman" w:cs="Times New Roman"/>
          <w:sz w:val="28"/>
          <w:szCs w:val="28"/>
        </w:rPr>
        <w:t>5</w:t>
      </w:r>
      <w:r w:rsidR="009F4DBF" w:rsidRPr="006B23B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8FE2B0F" w14:textId="77777777" w:rsidR="00C9343D" w:rsidRPr="006B23B3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14FFF" w14:textId="5A41FCEC" w:rsidR="00BD17B2" w:rsidRPr="006B23B3" w:rsidRDefault="00BD17B2" w:rsidP="006B23B3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494379" w:rsidRPr="006B23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 в том числе: в наименование и паспорт муниципальной программы.</w:t>
      </w:r>
    </w:p>
    <w:p w14:paraId="6FFB2E9E" w14:textId="6036D55A" w:rsidR="00A4308F" w:rsidRPr="006B23B3" w:rsidRDefault="00A4308F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6B23B3">
        <w:rPr>
          <w:rFonts w:ascii="Times New Roman" w:eastAsia="Times New Roman" w:hAnsi="Times New Roman" w:cs="Times New Roman"/>
          <w:sz w:val="28"/>
          <w:szCs w:val="28"/>
        </w:rPr>
        <w:br/>
      </w:r>
      <w:r w:rsidRPr="006B23B3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6A61D7CB" w:rsidR="00851135" w:rsidRPr="006B23B3" w:rsidRDefault="000B2DA3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6B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3 871</w:t>
      </w:r>
      <w:r w:rsidR="00A4308F" w:rsidRPr="006B23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910</w:t>
      </w:r>
      <w:r w:rsidR="00A4308F" w:rsidRPr="006B23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6B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6B23B3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 xml:space="preserve">2 004 176,4 </w:t>
      </w:r>
      <w:r w:rsidR="00851135" w:rsidRPr="006B23B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EA44DD" w:rsidRPr="006B23B3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6B23B3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1 867 734,2</w:t>
      </w:r>
      <w:r w:rsidR="00851135" w:rsidRPr="006B23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6B23B3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6B23B3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6F6FDDAA" w:rsidR="00851135" w:rsidRPr="006B23B3" w:rsidRDefault="00851135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A4308F" w:rsidRPr="006B23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692</w:t>
      </w:r>
      <w:r w:rsidR="00A4308F" w:rsidRPr="006B23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6B23B3">
        <w:rPr>
          <w:rFonts w:ascii="Times New Roman" w:eastAsia="Times New Roman" w:hAnsi="Times New Roman" w:cs="Times New Roman"/>
          <w:sz w:val="28"/>
          <w:szCs w:val="28"/>
        </w:rPr>
        <w:br/>
      </w: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>398 209,9</w:t>
      </w:r>
      <w:r w:rsidR="001216E1" w:rsidRPr="006B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061E24" w:rsidRPr="006B23B3">
        <w:rPr>
          <w:rFonts w:ascii="Times New Roman" w:eastAsia="Times New Roman" w:hAnsi="Times New Roman" w:cs="Times New Roman"/>
          <w:sz w:val="28"/>
          <w:szCs w:val="28"/>
        </w:rPr>
        <w:br/>
      </w: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A82884" w:rsidRPr="006B23B3">
        <w:rPr>
          <w:rFonts w:ascii="Times New Roman" w:eastAsia="Times New Roman" w:hAnsi="Times New Roman" w:cs="Times New Roman"/>
          <w:sz w:val="28"/>
          <w:szCs w:val="28"/>
        </w:rPr>
        <w:t xml:space="preserve">500 482,2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23F3FF16" w14:textId="41220B20" w:rsidR="00A82884" w:rsidRPr="006B23B3" w:rsidRDefault="00A82884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2023 год – 917 470,0 тыс. рублей, из них: бюджет автономного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345 143,3 тыс. рублей, бюджет Ханты-Мансийского </w:t>
      </w:r>
      <w:r w:rsidR="00061E24" w:rsidRPr="006B23B3">
        <w:rPr>
          <w:rFonts w:ascii="Times New Roman" w:eastAsia="Times New Roman" w:hAnsi="Times New Roman" w:cs="Times New Roman"/>
          <w:sz w:val="28"/>
          <w:szCs w:val="28"/>
        </w:rPr>
        <w:br/>
      </w:r>
      <w:r w:rsidRPr="006B23B3">
        <w:rPr>
          <w:rFonts w:ascii="Times New Roman" w:eastAsia="Times New Roman" w:hAnsi="Times New Roman" w:cs="Times New Roman"/>
          <w:sz w:val="28"/>
          <w:szCs w:val="28"/>
        </w:rPr>
        <w:t>района – 572 326,7 тыс. рублей;</w:t>
      </w:r>
    </w:p>
    <w:p w14:paraId="15FA1FD3" w14:textId="42C9DC88" w:rsidR="00061E24" w:rsidRPr="006B23B3" w:rsidRDefault="00061E24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2024 год – 743 689,7 тыс. рублей, из них: бюджет автономного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437 017,0 тыс. рублей, бюджет Ханты-Мансийского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br/>
        <w:t>района – 306 672,7 тыс. рублей;</w:t>
      </w:r>
    </w:p>
    <w:p w14:paraId="22CAEDB0" w14:textId="1AEFF94F" w:rsidR="00061E24" w:rsidRPr="006B23B3" w:rsidRDefault="00061E24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2025 год – 666 584,7 тыс. рублей, из них: бюджет автономного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407 068,6 тыс. рублей, бюджет Ханты-Мансийского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br/>
        <w:t>района – 259 516,1 тыс. рублей;</w:t>
      </w:r>
    </w:p>
    <w:p w14:paraId="2E54EB77" w14:textId="069B1849" w:rsidR="00061E24" w:rsidRPr="006B23B3" w:rsidRDefault="00061E24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2026 год – 645 474,1 тыс. рублей, из них: бюджет автономного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416 737,6 тыс. рублей, бюджет Ханты-Мансийского 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br/>
        <w:t>района – 2</w:t>
      </w:r>
      <w:r w:rsidR="006B0709" w:rsidRPr="006B23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>8 736,5 тыс. рублей.</w:t>
      </w:r>
    </w:p>
    <w:p w14:paraId="20767678" w14:textId="4D9A2A48" w:rsidR="0065054C" w:rsidRPr="006B23B3" w:rsidRDefault="0065054C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085FCE" w14:textId="46CD3A46" w:rsidR="00D87109" w:rsidRPr="006B23B3" w:rsidRDefault="001977EA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B3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бюджету Ханты-Мансийского автономного округа – Югры на 2024 год и плановый период 2025 и 2026 годов, утвержденно</w:t>
      </w:r>
      <w:r w:rsidR="00214C40" w:rsidRPr="006B23B3">
        <w:rPr>
          <w:rFonts w:ascii="Times New Roman" w:hAnsi="Times New Roman" w:cs="Times New Roman"/>
          <w:sz w:val="28"/>
          <w:szCs w:val="28"/>
        </w:rPr>
        <w:t>му</w:t>
      </w:r>
      <w:r w:rsidRPr="006B23B3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29 ноября 2023 года № 94-оз «О бюджете Ханты-Мансийского автономного округа – Югры </w:t>
      </w:r>
      <w:r w:rsidRPr="006B23B3">
        <w:rPr>
          <w:rFonts w:ascii="Times New Roman" w:hAnsi="Times New Roman" w:cs="Times New Roman"/>
          <w:sz w:val="28"/>
          <w:szCs w:val="28"/>
        </w:rPr>
        <w:br/>
        <w:t>на 2024 год и на плановый период 2025 и 2026 годов»</w:t>
      </w:r>
      <w:r w:rsidR="00D87109" w:rsidRPr="006B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53347D" w14:textId="4A4B8D1E" w:rsidR="00A12605" w:rsidRPr="006B23B3" w:rsidRDefault="00A12605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B3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района соответствуют</w:t>
      </w:r>
      <w:r w:rsidR="00796221" w:rsidRPr="006B23B3">
        <w:rPr>
          <w:rFonts w:ascii="Times New Roman" w:hAnsi="Times New Roman" w:cs="Times New Roman"/>
          <w:sz w:val="28"/>
          <w:szCs w:val="28"/>
        </w:rPr>
        <w:t xml:space="preserve"> объёмам утвержденным распоряжением</w:t>
      </w:r>
      <w:r w:rsidRPr="006B23B3">
        <w:rPr>
          <w:rFonts w:ascii="Times New Roman" w:hAnsi="Times New Roman" w:cs="Times New Roman"/>
          <w:sz w:val="28"/>
          <w:szCs w:val="28"/>
        </w:rPr>
        <w:t xml:space="preserve"> от 15.04.2022 </w:t>
      </w:r>
      <w:r w:rsidR="00796221" w:rsidRPr="006B23B3">
        <w:rPr>
          <w:rFonts w:ascii="Times New Roman" w:hAnsi="Times New Roman" w:cs="Times New Roman"/>
          <w:sz w:val="28"/>
          <w:szCs w:val="28"/>
        </w:rPr>
        <w:br/>
        <w:t xml:space="preserve">№ 463-р «О заключении муниципального контракта на срок, превышающий срок действия утвержденных лимитов бюджетных обязательств на оказание услуг финансовой аренды (лизинга) </w:t>
      </w:r>
      <w:r w:rsidR="00E64EC5" w:rsidRPr="006B23B3">
        <w:rPr>
          <w:rFonts w:ascii="Times New Roman" w:hAnsi="Times New Roman" w:cs="Times New Roman"/>
          <w:sz w:val="28"/>
          <w:szCs w:val="28"/>
        </w:rPr>
        <w:br/>
      </w:r>
      <w:r w:rsidR="00796221" w:rsidRPr="006B23B3">
        <w:rPr>
          <w:rFonts w:ascii="Times New Roman" w:hAnsi="Times New Roman" w:cs="Times New Roman"/>
          <w:sz w:val="28"/>
          <w:szCs w:val="28"/>
        </w:rPr>
        <w:t>на приобретение спецтехники»</w:t>
      </w:r>
      <w:r w:rsidR="000F0B4C" w:rsidRPr="006B23B3">
        <w:rPr>
          <w:rFonts w:ascii="Times New Roman" w:hAnsi="Times New Roman" w:cs="Times New Roman"/>
          <w:sz w:val="28"/>
          <w:szCs w:val="28"/>
        </w:rPr>
        <w:t xml:space="preserve"> и предельным</w:t>
      </w:r>
      <w:r w:rsidR="006B0709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0F0B4C" w:rsidRPr="006B23B3">
        <w:rPr>
          <w:rFonts w:ascii="Times New Roman" w:hAnsi="Times New Roman" w:cs="Times New Roman"/>
          <w:sz w:val="28"/>
          <w:szCs w:val="28"/>
        </w:rPr>
        <w:t>объёмам</w:t>
      </w:r>
      <w:r w:rsidR="006B0709" w:rsidRPr="006B23B3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района на реализацию муниципальных программ </w:t>
      </w:r>
      <w:r w:rsidR="000F0B4C" w:rsidRPr="006B23B3">
        <w:rPr>
          <w:rFonts w:ascii="Times New Roman" w:hAnsi="Times New Roman" w:cs="Times New Roman"/>
          <w:sz w:val="28"/>
          <w:szCs w:val="28"/>
        </w:rPr>
        <w:br/>
      </w:r>
      <w:r w:rsidR="006B0709" w:rsidRPr="006B23B3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proofErr w:type="spellStart"/>
      <w:r w:rsidR="006B0709" w:rsidRPr="006B23B3">
        <w:rPr>
          <w:rFonts w:ascii="Times New Roman" w:hAnsi="Times New Roman" w:cs="Times New Roman"/>
          <w:sz w:val="28"/>
          <w:szCs w:val="28"/>
        </w:rPr>
        <w:t>непрограмных</w:t>
      </w:r>
      <w:proofErr w:type="spellEnd"/>
      <w:r w:rsidR="006B0709" w:rsidRPr="006B23B3">
        <w:rPr>
          <w:rFonts w:ascii="Times New Roman" w:hAnsi="Times New Roman" w:cs="Times New Roman"/>
          <w:sz w:val="28"/>
          <w:szCs w:val="28"/>
        </w:rPr>
        <w:t xml:space="preserve"> направлений деятельности на 2024 год </w:t>
      </w:r>
      <w:r w:rsidR="000F0B4C" w:rsidRPr="006B23B3">
        <w:rPr>
          <w:rFonts w:ascii="Times New Roman" w:hAnsi="Times New Roman" w:cs="Times New Roman"/>
          <w:sz w:val="28"/>
          <w:szCs w:val="28"/>
        </w:rPr>
        <w:br/>
      </w:r>
      <w:r w:rsidR="006B0709" w:rsidRPr="006B23B3">
        <w:rPr>
          <w:rFonts w:ascii="Times New Roman" w:hAnsi="Times New Roman" w:cs="Times New Roman"/>
          <w:sz w:val="28"/>
          <w:szCs w:val="28"/>
        </w:rPr>
        <w:t xml:space="preserve">и плановый период 2025 и 2026 годов, доведенными комитетом </w:t>
      </w:r>
      <w:r w:rsidR="000F0B4C" w:rsidRPr="006B23B3">
        <w:rPr>
          <w:rFonts w:ascii="Times New Roman" w:hAnsi="Times New Roman" w:cs="Times New Roman"/>
          <w:sz w:val="28"/>
          <w:szCs w:val="28"/>
        </w:rPr>
        <w:br/>
      </w:r>
      <w:r w:rsidR="006B0709" w:rsidRPr="006B23B3">
        <w:rPr>
          <w:rFonts w:ascii="Times New Roman" w:hAnsi="Times New Roman" w:cs="Times New Roman"/>
          <w:sz w:val="28"/>
          <w:szCs w:val="28"/>
        </w:rPr>
        <w:t xml:space="preserve">по финансам администрации Ханты-Мансийского района (письмо </w:t>
      </w:r>
      <w:r w:rsidR="000F0B4C" w:rsidRPr="006B23B3">
        <w:rPr>
          <w:rFonts w:ascii="Times New Roman" w:hAnsi="Times New Roman" w:cs="Times New Roman"/>
          <w:sz w:val="28"/>
          <w:szCs w:val="28"/>
        </w:rPr>
        <w:br/>
      </w:r>
      <w:r w:rsidR="006B0709" w:rsidRPr="006B23B3">
        <w:rPr>
          <w:rFonts w:ascii="Times New Roman" w:hAnsi="Times New Roman" w:cs="Times New Roman"/>
          <w:sz w:val="28"/>
          <w:szCs w:val="28"/>
        </w:rPr>
        <w:t>от 28.09.2023 № 05-Исх-1568).</w:t>
      </w:r>
    </w:p>
    <w:p w14:paraId="33684113" w14:textId="78797438" w:rsidR="00053740" w:rsidRPr="006B23B3" w:rsidRDefault="00EA42FC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6B23B3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в сроки </w:t>
      </w:r>
      <w:r w:rsidR="00947DC6" w:rsidRPr="006B23B3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  <w:r w:rsidR="00B02ED1" w:rsidRPr="006B23B3">
        <w:rPr>
          <w:rFonts w:ascii="Times New Roman" w:eastAsia="Times New Roman" w:hAnsi="Times New Roman" w:cs="Times New Roman"/>
          <w:sz w:val="28"/>
          <w:szCs w:val="28"/>
        </w:rPr>
        <w:t>Скорректированы</w:t>
      </w:r>
      <w:r w:rsidR="00DD511E" w:rsidRPr="006B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D1" w:rsidRPr="006B23B3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DD511E" w:rsidRPr="006B23B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B02ED1" w:rsidRPr="006B23B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 соответствии с доведенными предельными объёмами бюджетных ассигнований</w:t>
      </w:r>
      <w:r w:rsidR="00A24145" w:rsidRPr="006B2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953A9D" w14:textId="60D85672" w:rsidR="00053740" w:rsidRPr="006B23B3" w:rsidRDefault="00053740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1 «Распределение финансовых ресурсов муниципальной программы (по годам) внесены изменения по объёму финансирования на 2024 </w:t>
      </w:r>
      <w:r w:rsidR="001C7045" w:rsidRPr="006B23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23B3">
        <w:rPr>
          <w:rFonts w:ascii="Times New Roman" w:eastAsia="Times New Roman" w:hAnsi="Times New Roman" w:cs="Times New Roman"/>
          <w:sz w:val="28"/>
          <w:szCs w:val="28"/>
        </w:rPr>
        <w:t xml:space="preserve"> 2026</w:t>
      </w:r>
      <w:r w:rsidR="00AF6837" w:rsidRPr="006B2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DB45AD" w14:textId="5F1B487B" w:rsidR="00053740" w:rsidRPr="006B23B3" w:rsidRDefault="00AB1A66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082B" w:rsidRPr="006B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837" w:rsidRPr="006B23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082B" w:rsidRPr="006B23B3">
        <w:rPr>
          <w:rFonts w:ascii="Times New Roman" w:eastAsia="Times New Roman" w:hAnsi="Times New Roman" w:cs="Times New Roman"/>
          <w:sz w:val="28"/>
          <w:szCs w:val="28"/>
        </w:rPr>
        <w:t xml:space="preserve">унктом 1.1.4 основного мероприятия 1.1. </w:t>
      </w:r>
      <w:r w:rsidR="00E7082B" w:rsidRPr="006B23B3">
        <w:rPr>
          <w:rFonts w:ascii="Times New Roman" w:hAnsi="Times New Roman" w:cs="Times New Roman"/>
          <w:sz w:val="28"/>
          <w:szCs w:val="28"/>
        </w:rPr>
        <w:t>«Повышение качества питьевой воды»</w:t>
      </w:r>
      <w:r w:rsidR="00E7082B" w:rsidRPr="006B23B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14E70" w:rsidRPr="006B23B3"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E7082B" w:rsidRPr="006B23B3">
        <w:rPr>
          <w:rFonts w:ascii="Times New Roman" w:eastAsia="Times New Roman" w:hAnsi="Times New Roman" w:cs="Times New Roman"/>
          <w:sz w:val="28"/>
          <w:szCs w:val="28"/>
        </w:rPr>
        <w:t xml:space="preserve">рограммы 1 «Создание условий для обеспечения качественными коммунальными услугами»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введено новое мероприятие «Строительство водозаборного сооружения со станцией очистки воды </w:t>
      </w:r>
      <w:r w:rsidR="00E7082B" w:rsidRPr="006B23B3">
        <w:rPr>
          <w:rFonts w:ascii="Times New Roman" w:hAnsi="Times New Roman" w:cs="Times New Roman"/>
          <w:sz w:val="28"/>
          <w:szCs w:val="28"/>
        </w:rPr>
        <w:br/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053740" w:rsidRPr="006B23B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053740" w:rsidRPr="006B23B3">
        <w:rPr>
          <w:rFonts w:ascii="Times New Roman" w:hAnsi="Times New Roman" w:cs="Times New Roman"/>
          <w:sz w:val="28"/>
          <w:szCs w:val="28"/>
        </w:rPr>
        <w:t xml:space="preserve"> (ПИР, СМР)» с объемом финансирования за счет средств </w:t>
      </w:r>
      <w:r w:rsidR="00053740" w:rsidRPr="006B23B3">
        <w:rPr>
          <w:rFonts w:ascii="Times New Roman" w:hAnsi="Times New Roman" w:cs="Times New Roman"/>
          <w:sz w:val="28"/>
          <w:szCs w:val="28"/>
        </w:rPr>
        <w:lastRenderedPageBreak/>
        <w:t>бюджета района 8</w:t>
      </w:r>
      <w:r w:rsidR="009B3F3E" w:rsidRPr="006B23B3">
        <w:rPr>
          <w:rFonts w:ascii="Times New Roman" w:hAnsi="Times New Roman" w:cs="Times New Roman"/>
          <w:sz w:val="28"/>
          <w:szCs w:val="28"/>
        </w:rPr>
        <w:t> 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472,7 тыс. рублей. Финансовые средства предусмотрены на выполнение работ по разработке проектно-сметной документации </w:t>
      </w:r>
      <w:r w:rsidR="00E7082B" w:rsidRPr="006B23B3">
        <w:rPr>
          <w:rFonts w:ascii="Times New Roman" w:hAnsi="Times New Roman" w:cs="Times New Roman"/>
          <w:sz w:val="28"/>
          <w:szCs w:val="28"/>
        </w:rPr>
        <w:br/>
      </w:r>
      <w:r w:rsidR="00053740" w:rsidRPr="006B23B3">
        <w:rPr>
          <w:rFonts w:ascii="Times New Roman" w:hAnsi="Times New Roman" w:cs="Times New Roman"/>
          <w:sz w:val="28"/>
          <w:szCs w:val="28"/>
        </w:rPr>
        <w:t>по объекту.</w:t>
      </w:r>
    </w:p>
    <w:p w14:paraId="1BB0BEF6" w14:textId="3C00C3DF" w:rsidR="00B70844" w:rsidRPr="006B23B3" w:rsidRDefault="00AB1A66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>2.</w:t>
      </w:r>
      <w:r w:rsidR="00B70844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Pr="006B23B3">
        <w:rPr>
          <w:rFonts w:ascii="Times New Roman" w:hAnsi="Times New Roman" w:cs="Times New Roman"/>
          <w:sz w:val="28"/>
          <w:szCs w:val="28"/>
        </w:rPr>
        <w:t>П</w:t>
      </w:r>
      <w:r w:rsidR="00B70844" w:rsidRPr="006B23B3">
        <w:rPr>
          <w:rFonts w:ascii="Times New Roman" w:hAnsi="Times New Roman" w:cs="Times New Roman"/>
          <w:sz w:val="28"/>
          <w:szCs w:val="28"/>
        </w:rPr>
        <w:t xml:space="preserve">о основному мероприятию «Строительство, реконструкция, капитальный ремонт и ремонт объектов коммунального хозяйства </w:t>
      </w:r>
      <w:r w:rsidR="00B70844" w:rsidRPr="006B23B3">
        <w:rPr>
          <w:rFonts w:ascii="Times New Roman" w:hAnsi="Times New Roman" w:cs="Times New Roman"/>
          <w:sz w:val="28"/>
          <w:szCs w:val="28"/>
        </w:rPr>
        <w:br/>
        <w:t>и инженерных сетей» внесены изменения:</w:t>
      </w:r>
    </w:p>
    <w:p w14:paraId="4B7754C6" w14:textId="3339C305" w:rsidR="00053740" w:rsidRPr="006B23B3" w:rsidRDefault="00093AC8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>-</w:t>
      </w:r>
      <w:r w:rsidR="00B70844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2954A4" w:rsidRPr="006B23B3">
        <w:rPr>
          <w:rFonts w:ascii="Times New Roman" w:hAnsi="Times New Roman" w:cs="Times New Roman"/>
          <w:sz w:val="28"/>
          <w:szCs w:val="28"/>
        </w:rPr>
        <w:t>по</w:t>
      </w:r>
      <w:r w:rsidR="00B70844" w:rsidRPr="006B23B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954A4" w:rsidRPr="006B23B3">
        <w:rPr>
          <w:rFonts w:ascii="Times New Roman" w:hAnsi="Times New Roman" w:cs="Times New Roman"/>
          <w:sz w:val="28"/>
          <w:szCs w:val="28"/>
        </w:rPr>
        <w:t>у</w:t>
      </w:r>
      <w:r w:rsidR="00B70844" w:rsidRPr="006B23B3">
        <w:rPr>
          <w:rFonts w:ascii="Times New Roman" w:hAnsi="Times New Roman" w:cs="Times New Roman"/>
          <w:sz w:val="28"/>
          <w:szCs w:val="28"/>
        </w:rPr>
        <w:t xml:space="preserve"> 1.2.1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</w:t>
      </w:r>
      <w:r w:rsidRPr="006B23B3">
        <w:rPr>
          <w:rFonts w:ascii="Times New Roman" w:hAnsi="Times New Roman" w:cs="Times New Roman"/>
          <w:sz w:val="28"/>
          <w:szCs w:val="28"/>
        </w:rPr>
        <w:br/>
      </w:r>
      <w:r w:rsidR="00B70844" w:rsidRPr="006B23B3">
        <w:rPr>
          <w:rFonts w:ascii="Times New Roman" w:hAnsi="Times New Roman" w:cs="Times New Roman"/>
          <w:sz w:val="28"/>
          <w:szCs w:val="28"/>
        </w:rPr>
        <w:t>и подготовку к осенне-зимнему периоду жилищно-коммунального комплекса муниципального образования Ханты-Мансийского района»</w:t>
      </w:r>
      <w:r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финансирование на 2024 год составит 114 038,4 тыс. рублей, в том числе из бюджета автономного округа 69 630,7 тыс. рублей. В 2025-2026 годах финансирование составит 65 090,6 тыс. рублей ежегодно, в том числе </w:t>
      </w:r>
      <w:r w:rsidRPr="006B23B3">
        <w:rPr>
          <w:rFonts w:ascii="Times New Roman" w:hAnsi="Times New Roman" w:cs="Times New Roman"/>
          <w:sz w:val="28"/>
          <w:szCs w:val="28"/>
        </w:rPr>
        <w:br/>
      </w:r>
      <w:r w:rsidR="00053740" w:rsidRPr="006B23B3">
        <w:rPr>
          <w:rFonts w:ascii="Times New Roman" w:hAnsi="Times New Roman" w:cs="Times New Roman"/>
          <w:sz w:val="28"/>
          <w:szCs w:val="28"/>
        </w:rPr>
        <w:t>за счет бюджета автономного округа 30</w:t>
      </w:r>
      <w:r w:rsidR="009B3F3E" w:rsidRPr="006B23B3">
        <w:rPr>
          <w:rFonts w:ascii="Times New Roman" w:hAnsi="Times New Roman" w:cs="Times New Roman"/>
          <w:sz w:val="28"/>
          <w:szCs w:val="28"/>
        </w:rPr>
        <w:t> </w:t>
      </w:r>
      <w:r w:rsidR="00053740" w:rsidRPr="006B23B3">
        <w:rPr>
          <w:rFonts w:ascii="Times New Roman" w:hAnsi="Times New Roman" w:cs="Times New Roman"/>
          <w:sz w:val="28"/>
          <w:szCs w:val="28"/>
        </w:rPr>
        <w:t>472,5 тыс. рублей;</w:t>
      </w:r>
    </w:p>
    <w:p w14:paraId="3BFC0712" w14:textId="225F2E67" w:rsidR="00053740" w:rsidRPr="006B23B3" w:rsidRDefault="00093AC8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- </w:t>
      </w:r>
      <w:r w:rsidR="002954A4" w:rsidRPr="006B23B3">
        <w:rPr>
          <w:rFonts w:ascii="Times New Roman" w:hAnsi="Times New Roman" w:cs="Times New Roman"/>
          <w:sz w:val="28"/>
          <w:szCs w:val="28"/>
        </w:rPr>
        <w:t>по</w:t>
      </w:r>
      <w:r w:rsidRPr="006B23B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954A4" w:rsidRPr="006B23B3">
        <w:rPr>
          <w:rFonts w:ascii="Times New Roman" w:hAnsi="Times New Roman" w:cs="Times New Roman"/>
          <w:sz w:val="28"/>
          <w:szCs w:val="28"/>
        </w:rPr>
        <w:t>у</w:t>
      </w:r>
      <w:r w:rsidRPr="006B23B3">
        <w:rPr>
          <w:rFonts w:ascii="Times New Roman" w:hAnsi="Times New Roman" w:cs="Times New Roman"/>
          <w:sz w:val="28"/>
          <w:szCs w:val="28"/>
        </w:rPr>
        <w:t xml:space="preserve"> 1.2.2.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 «Разработка проектно-сметной документации </w:t>
      </w:r>
      <w:r w:rsidRPr="006B23B3">
        <w:rPr>
          <w:rFonts w:ascii="Times New Roman" w:hAnsi="Times New Roman" w:cs="Times New Roman"/>
          <w:sz w:val="28"/>
          <w:szCs w:val="28"/>
        </w:rPr>
        <w:br/>
      </w:r>
      <w:r w:rsidR="00053740" w:rsidRPr="006B23B3">
        <w:rPr>
          <w:rFonts w:ascii="Times New Roman" w:hAnsi="Times New Roman" w:cs="Times New Roman"/>
          <w:sz w:val="28"/>
          <w:szCs w:val="28"/>
        </w:rPr>
        <w:t>по капитальному ремонту систем теплоснабжения, водоснабжения, газоснабжения и водоотведения при подготовке к осенне-зимнему периоду» финансирование за счет средств бюджета района на 2024, 2025 годы составит 1 000,0 тыс. рублей ежегодно;</w:t>
      </w:r>
    </w:p>
    <w:p w14:paraId="4EA820E5" w14:textId="4E7FB52E" w:rsidR="00053740" w:rsidRPr="006B23B3" w:rsidRDefault="00AB1A66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- </w:t>
      </w:r>
      <w:r w:rsidR="002954A4" w:rsidRPr="006B23B3">
        <w:rPr>
          <w:rFonts w:ascii="Times New Roman" w:hAnsi="Times New Roman" w:cs="Times New Roman"/>
          <w:sz w:val="28"/>
          <w:szCs w:val="28"/>
        </w:rPr>
        <w:t>по</w:t>
      </w:r>
      <w:r w:rsidR="00093AC8" w:rsidRPr="006B23B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954A4" w:rsidRPr="006B23B3">
        <w:rPr>
          <w:rFonts w:ascii="Times New Roman" w:hAnsi="Times New Roman" w:cs="Times New Roman"/>
          <w:sz w:val="28"/>
          <w:szCs w:val="28"/>
        </w:rPr>
        <w:t>у</w:t>
      </w:r>
      <w:r w:rsidR="00093AC8" w:rsidRPr="006B23B3">
        <w:rPr>
          <w:rFonts w:ascii="Times New Roman" w:hAnsi="Times New Roman" w:cs="Times New Roman"/>
          <w:sz w:val="28"/>
          <w:szCs w:val="28"/>
        </w:rPr>
        <w:t xml:space="preserve"> 1.2.5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 «Субсидии МП «ЖЭК-3» на осуществление капитальных вложений в объекты капитального строительства муниципальной собственности «Строительство КОС в населенных пунктах Ханты-Мансийского района</w:t>
      </w:r>
      <w:r w:rsidRPr="006B23B3">
        <w:rPr>
          <w:rFonts w:ascii="Times New Roman" w:hAnsi="Times New Roman" w:cs="Times New Roman"/>
          <w:sz w:val="28"/>
          <w:szCs w:val="28"/>
        </w:rPr>
        <w:t>: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53740" w:rsidRPr="006B23B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53740" w:rsidRPr="006B23B3">
        <w:rPr>
          <w:rFonts w:ascii="Times New Roman" w:hAnsi="Times New Roman" w:cs="Times New Roman"/>
          <w:sz w:val="28"/>
          <w:szCs w:val="28"/>
        </w:rPr>
        <w:t xml:space="preserve">» в 2024 году предусмотрен объем финансирования в размере 54 020,0 тыс. рублей за счет средств бюджета района для обеспечения обязательств в соответствии </w:t>
      </w:r>
      <w:r w:rsidR="008C7447" w:rsidRPr="006B23B3">
        <w:rPr>
          <w:rFonts w:ascii="Times New Roman" w:hAnsi="Times New Roman" w:cs="Times New Roman"/>
          <w:sz w:val="28"/>
          <w:szCs w:val="28"/>
        </w:rPr>
        <w:br/>
      </w:r>
      <w:r w:rsidR="00053740" w:rsidRPr="006B23B3">
        <w:rPr>
          <w:rFonts w:ascii="Times New Roman" w:hAnsi="Times New Roman" w:cs="Times New Roman"/>
          <w:sz w:val="28"/>
          <w:szCs w:val="28"/>
        </w:rPr>
        <w:t>с заключенным контрактом от 21.06.2023 № 0587600003923000012.</w:t>
      </w:r>
    </w:p>
    <w:p w14:paraId="2302C57D" w14:textId="48D08542" w:rsidR="00053740" w:rsidRPr="006B23B3" w:rsidRDefault="00AB1A66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3.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AF6837" w:rsidRPr="006B23B3">
        <w:rPr>
          <w:rFonts w:ascii="Times New Roman" w:hAnsi="Times New Roman" w:cs="Times New Roman"/>
          <w:sz w:val="28"/>
          <w:szCs w:val="28"/>
        </w:rPr>
        <w:t xml:space="preserve">1.3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«Аварийно-технический запас» </w:t>
      </w:r>
      <w:r w:rsidR="00AF6837" w:rsidRPr="006B23B3">
        <w:rPr>
          <w:rFonts w:ascii="Times New Roman" w:hAnsi="Times New Roman" w:cs="Times New Roman"/>
          <w:sz w:val="28"/>
          <w:szCs w:val="28"/>
        </w:rPr>
        <w:t xml:space="preserve">пунктом 1.3.1 «Приобретение резерва материально-технических ресурсов для устранения неисправностей и аварий на </w:t>
      </w:r>
      <w:r w:rsidR="008C7447" w:rsidRPr="006B23B3">
        <w:rPr>
          <w:rFonts w:ascii="Times New Roman" w:hAnsi="Times New Roman" w:cs="Times New Roman"/>
          <w:sz w:val="28"/>
          <w:szCs w:val="28"/>
        </w:rPr>
        <w:t>объектах</w:t>
      </w:r>
      <w:r w:rsidR="00AF6837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8C7447" w:rsidRPr="006B23B3">
        <w:rPr>
          <w:rFonts w:ascii="Times New Roman" w:hAnsi="Times New Roman" w:cs="Times New Roman"/>
          <w:sz w:val="28"/>
          <w:szCs w:val="28"/>
        </w:rPr>
        <w:br/>
      </w:r>
      <w:r w:rsidR="00AF6837" w:rsidRPr="006B23B3">
        <w:rPr>
          <w:rFonts w:ascii="Times New Roman" w:hAnsi="Times New Roman" w:cs="Times New Roman"/>
          <w:sz w:val="28"/>
          <w:szCs w:val="28"/>
        </w:rPr>
        <w:t>жилищно-коммунального хозяйства Хант</w:t>
      </w:r>
      <w:r w:rsidR="008C7447" w:rsidRPr="006B23B3">
        <w:rPr>
          <w:rFonts w:ascii="Times New Roman" w:hAnsi="Times New Roman" w:cs="Times New Roman"/>
          <w:sz w:val="28"/>
          <w:szCs w:val="28"/>
        </w:rPr>
        <w:t>ы</w:t>
      </w:r>
      <w:r w:rsidR="00AF6837" w:rsidRPr="006B23B3">
        <w:rPr>
          <w:rFonts w:ascii="Times New Roman" w:hAnsi="Times New Roman" w:cs="Times New Roman"/>
          <w:sz w:val="28"/>
          <w:szCs w:val="28"/>
        </w:rPr>
        <w:t xml:space="preserve">-Мансийского района» </w:t>
      </w:r>
      <w:r w:rsidR="008C7447" w:rsidRPr="006B23B3">
        <w:rPr>
          <w:rFonts w:ascii="Times New Roman" w:hAnsi="Times New Roman" w:cs="Times New Roman"/>
          <w:sz w:val="28"/>
          <w:szCs w:val="28"/>
        </w:rPr>
        <w:t>ф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инансирование из бюджета района на 2024-2026 годы </w:t>
      </w:r>
      <w:r w:rsidR="008C7447" w:rsidRPr="006B23B3">
        <w:rPr>
          <w:rFonts w:ascii="Times New Roman" w:hAnsi="Times New Roman" w:cs="Times New Roman"/>
          <w:sz w:val="28"/>
          <w:szCs w:val="28"/>
        </w:rPr>
        <w:t xml:space="preserve">продлено </w:t>
      </w:r>
      <w:r w:rsidR="006F5049" w:rsidRPr="006B23B3">
        <w:rPr>
          <w:rFonts w:ascii="Times New Roman" w:hAnsi="Times New Roman" w:cs="Times New Roman"/>
          <w:sz w:val="28"/>
          <w:szCs w:val="28"/>
        </w:rPr>
        <w:br/>
      </w:r>
      <w:r w:rsidR="008C7447" w:rsidRPr="006B23B3">
        <w:rPr>
          <w:rFonts w:ascii="Times New Roman" w:hAnsi="Times New Roman" w:cs="Times New Roman"/>
          <w:sz w:val="28"/>
          <w:szCs w:val="28"/>
        </w:rPr>
        <w:t xml:space="preserve">и </w:t>
      </w:r>
      <w:r w:rsidR="00053740" w:rsidRPr="006B23B3">
        <w:rPr>
          <w:rFonts w:ascii="Times New Roman" w:hAnsi="Times New Roman" w:cs="Times New Roman"/>
          <w:sz w:val="28"/>
          <w:szCs w:val="28"/>
        </w:rPr>
        <w:t>составит 2</w:t>
      </w:r>
      <w:r w:rsidR="009B3F3E" w:rsidRPr="006B23B3">
        <w:rPr>
          <w:rFonts w:ascii="Times New Roman" w:hAnsi="Times New Roman" w:cs="Times New Roman"/>
          <w:sz w:val="28"/>
          <w:szCs w:val="28"/>
        </w:rPr>
        <w:t> </w:t>
      </w:r>
      <w:r w:rsidR="00053740" w:rsidRPr="006B23B3">
        <w:rPr>
          <w:rFonts w:ascii="Times New Roman" w:hAnsi="Times New Roman" w:cs="Times New Roman"/>
          <w:sz w:val="28"/>
          <w:szCs w:val="28"/>
        </w:rPr>
        <w:t>739,2 тыс. рублей ежегодно.</w:t>
      </w:r>
    </w:p>
    <w:p w14:paraId="3C5F0D26" w14:textId="2FC33670" w:rsidR="00053740" w:rsidRPr="006B23B3" w:rsidRDefault="008C7447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4.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6B23B3">
        <w:rPr>
          <w:rFonts w:ascii="Times New Roman" w:hAnsi="Times New Roman" w:cs="Times New Roman"/>
          <w:sz w:val="28"/>
          <w:szCs w:val="28"/>
        </w:rPr>
        <w:t xml:space="preserve">1.4 </w:t>
      </w:r>
      <w:r w:rsidR="00053740" w:rsidRPr="006B23B3">
        <w:rPr>
          <w:rFonts w:ascii="Times New Roman" w:hAnsi="Times New Roman" w:cs="Times New Roman"/>
          <w:sz w:val="28"/>
          <w:szCs w:val="28"/>
        </w:rPr>
        <w:t>«Расходы на обеспечение исполнения муниципальных функций» предусмотрены расходы:</w:t>
      </w:r>
    </w:p>
    <w:p w14:paraId="2588423F" w14:textId="3C909060" w:rsidR="00053740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- </w:t>
      </w:r>
      <w:r w:rsidR="002954A4" w:rsidRPr="006B23B3">
        <w:rPr>
          <w:rFonts w:ascii="Times New Roman" w:hAnsi="Times New Roman" w:cs="Times New Roman"/>
          <w:sz w:val="28"/>
          <w:szCs w:val="28"/>
        </w:rPr>
        <w:t>по пункту 1.4.1. «С</w:t>
      </w:r>
      <w:r w:rsidRPr="006B23B3">
        <w:rPr>
          <w:rFonts w:ascii="Times New Roman" w:hAnsi="Times New Roman" w:cs="Times New Roman"/>
          <w:sz w:val="28"/>
          <w:szCs w:val="28"/>
        </w:rPr>
        <w:t>одержание департамента строительства, архитектуры и ЖКХ</w:t>
      </w:r>
      <w:r w:rsidR="002954A4" w:rsidRPr="006B23B3">
        <w:rPr>
          <w:rFonts w:ascii="Times New Roman" w:hAnsi="Times New Roman" w:cs="Times New Roman"/>
          <w:sz w:val="28"/>
          <w:szCs w:val="28"/>
        </w:rPr>
        <w:t xml:space="preserve">» </w:t>
      </w:r>
      <w:r w:rsidRPr="006B23B3">
        <w:rPr>
          <w:rFonts w:ascii="Times New Roman" w:hAnsi="Times New Roman" w:cs="Times New Roman"/>
          <w:sz w:val="28"/>
          <w:szCs w:val="28"/>
        </w:rPr>
        <w:t xml:space="preserve">объем финансирования на 2024-2026 годы </w:t>
      </w:r>
      <w:r w:rsidR="002954A4" w:rsidRPr="006B23B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6B23B3">
        <w:rPr>
          <w:rFonts w:ascii="Times New Roman" w:hAnsi="Times New Roman" w:cs="Times New Roman"/>
          <w:sz w:val="28"/>
          <w:szCs w:val="28"/>
        </w:rPr>
        <w:t>44</w:t>
      </w:r>
      <w:r w:rsidR="009B3F3E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950,9 тыс. рублей ежегодно;</w:t>
      </w:r>
    </w:p>
    <w:p w14:paraId="776243C0" w14:textId="026F07FE" w:rsidR="00053740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54A4" w:rsidRPr="006B23B3">
        <w:rPr>
          <w:rFonts w:ascii="Times New Roman" w:hAnsi="Times New Roman" w:cs="Times New Roman"/>
          <w:sz w:val="28"/>
          <w:szCs w:val="28"/>
        </w:rPr>
        <w:t>по пункту 1.4.2. «С</w:t>
      </w:r>
      <w:r w:rsidRPr="006B23B3">
        <w:rPr>
          <w:rFonts w:ascii="Times New Roman" w:hAnsi="Times New Roman" w:cs="Times New Roman"/>
          <w:sz w:val="28"/>
          <w:szCs w:val="28"/>
        </w:rPr>
        <w:t>одержание муниципального казенного учреждения «Управление капитального строительства и ремонта»</w:t>
      </w:r>
      <w:r w:rsidR="002954A4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2954A4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объемом финансирования на 2024-2026 годы </w:t>
      </w:r>
      <w:r w:rsidR="002954A4" w:rsidRPr="006B23B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6B23B3">
        <w:rPr>
          <w:rFonts w:ascii="Times New Roman" w:hAnsi="Times New Roman" w:cs="Times New Roman"/>
          <w:sz w:val="28"/>
          <w:szCs w:val="28"/>
        </w:rPr>
        <w:t>52</w:t>
      </w:r>
      <w:r w:rsidR="009B3F3E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 xml:space="preserve">570,5 тыс. рублей ежегодно. </w:t>
      </w:r>
    </w:p>
    <w:p w14:paraId="0FCE06ED" w14:textId="0959B3DF" w:rsidR="00053740" w:rsidRPr="006B23B3" w:rsidRDefault="00014E7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5.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9B3F3E" w:rsidRPr="006B23B3">
        <w:rPr>
          <w:rFonts w:ascii="Times New Roman" w:hAnsi="Times New Roman" w:cs="Times New Roman"/>
          <w:sz w:val="28"/>
          <w:szCs w:val="28"/>
        </w:rPr>
        <w:t xml:space="preserve">1.5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«Приобретение спецтехники для улучшения качества предоставляемых коммунальных услуг» </w:t>
      </w:r>
      <w:r w:rsidR="009B3F3E" w:rsidRPr="006B23B3">
        <w:rPr>
          <w:rFonts w:ascii="Times New Roman" w:hAnsi="Times New Roman" w:cs="Times New Roman"/>
          <w:sz w:val="28"/>
          <w:szCs w:val="28"/>
        </w:rPr>
        <w:t>по пункту 1.5.1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9B3F3E" w:rsidRPr="006B23B3">
        <w:rPr>
          <w:rFonts w:ascii="Times New Roman" w:hAnsi="Times New Roman" w:cs="Times New Roman"/>
          <w:sz w:val="28"/>
          <w:szCs w:val="28"/>
        </w:rPr>
        <w:t>«П</w:t>
      </w:r>
      <w:r w:rsidR="00053740" w:rsidRPr="006B23B3">
        <w:rPr>
          <w:rFonts w:ascii="Times New Roman" w:hAnsi="Times New Roman" w:cs="Times New Roman"/>
          <w:sz w:val="28"/>
          <w:szCs w:val="28"/>
        </w:rPr>
        <w:t>риобретение спецтехники на условиях финансовой аренды (лизинга)</w:t>
      </w:r>
      <w:r w:rsidR="009B3F3E" w:rsidRPr="006B23B3">
        <w:rPr>
          <w:rFonts w:ascii="Times New Roman" w:hAnsi="Times New Roman" w:cs="Times New Roman"/>
          <w:sz w:val="28"/>
          <w:szCs w:val="28"/>
        </w:rPr>
        <w:t>»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9B3F3E" w:rsidRPr="006B23B3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r w:rsidR="00053740" w:rsidRPr="006B23B3">
        <w:rPr>
          <w:rFonts w:ascii="Times New Roman" w:hAnsi="Times New Roman" w:cs="Times New Roman"/>
          <w:sz w:val="28"/>
          <w:szCs w:val="28"/>
        </w:rPr>
        <w:t>на 2024 год 53</w:t>
      </w:r>
      <w:r w:rsidR="009B3F3E" w:rsidRPr="006B23B3">
        <w:rPr>
          <w:rFonts w:ascii="Times New Roman" w:hAnsi="Times New Roman" w:cs="Times New Roman"/>
          <w:sz w:val="28"/>
          <w:szCs w:val="28"/>
        </w:rPr>
        <w:t> </w:t>
      </w:r>
      <w:r w:rsidR="00053740" w:rsidRPr="006B23B3">
        <w:rPr>
          <w:rFonts w:ascii="Times New Roman" w:hAnsi="Times New Roman" w:cs="Times New Roman"/>
          <w:sz w:val="28"/>
          <w:szCs w:val="28"/>
        </w:rPr>
        <w:t>085,0 тыс. рублей, на 2025 год 38</w:t>
      </w:r>
      <w:r w:rsidR="009B3F3E" w:rsidRPr="006B23B3">
        <w:rPr>
          <w:rFonts w:ascii="Times New Roman" w:hAnsi="Times New Roman" w:cs="Times New Roman"/>
          <w:sz w:val="28"/>
          <w:szCs w:val="28"/>
        </w:rPr>
        <w:t> </w:t>
      </w:r>
      <w:r w:rsidR="00053740" w:rsidRPr="006B23B3">
        <w:rPr>
          <w:rFonts w:ascii="Times New Roman" w:hAnsi="Times New Roman" w:cs="Times New Roman"/>
          <w:sz w:val="28"/>
          <w:szCs w:val="28"/>
        </w:rPr>
        <w:t>993,3 тыс. рублей.</w:t>
      </w:r>
    </w:p>
    <w:p w14:paraId="6DEC7468" w14:textId="7982911D" w:rsidR="00053740" w:rsidRPr="006B23B3" w:rsidRDefault="00014E7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6. Пунктом 2.1.1 основного мероприятия 1.1. «Повышение качества бытового обслуживания» подпрограммы 2 «Создание условий </w:t>
      </w:r>
      <w:r w:rsidR="005021FE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>в населенных пунктах района</w:t>
      </w:r>
      <w:r w:rsidR="00304F10"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Pr="006B23B3">
        <w:rPr>
          <w:rFonts w:ascii="Times New Roman" w:hAnsi="Times New Roman" w:cs="Times New Roman"/>
          <w:sz w:val="28"/>
          <w:szCs w:val="28"/>
        </w:rPr>
        <w:t xml:space="preserve">для оказания бытовых услуг» </w:t>
      </w:r>
      <w:r w:rsidR="00053740" w:rsidRPr="006B23B3">
        <w:rPr>
          <w:rFonts w:ascii="Times New Roman" w:hAnsi="Times New Roman" w:cs="Times New Roman"/>
          <w:sz w:val="28"/>
          <w:szCs w:val="28"/>
        </w:rPr>
        <w:t>запланирована субсидия за счет средств бюджета района на возмещение затрат муниципальному предприятию «ЖЭК-3», предоставляющему услуги населению по тарифам, не обеспечивающим издержки бань на 2024 год 10 000,0 тыс. рублей, 2025 год 20 000,0 тыс. рублей, 2026 год 20 000,0 тыс. рублей.</w:t>
      </w:r>
    </w:p>
    <w:p w14:paraId="233AB078" w14:textId="68B97A23" w:rsidR="00053740" w:rsidRPr="006B23B3" w:rsidRDefault="005021FE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7. </w:t>
      </w:r>
      <w:r w:rsidR="00053740" w:rsidRPr="006B23B3">
        <w:rPr>
          <w:rFonts w:ascii="Times New Roman" w:hAnsi="Times New Roman" w:cs="Times New Roman"/>
          <w:sz w:val="28"/>
          <w:szCs w:val="28"/>
        </w:rPr>
        <w:t>По основному мероприятию «Повышение уровня благосостояния населения»</w:t>
      </w:r>
      <w:r w:rsidRPr="006B23B3">
        <w:rPr>
          <w:rFonts w:ascii="Times New Roman" w:hAnsi="Times New Roman" w:cs="Times New Roman"/>
          <w:sz w:val="28"/>
          <w:szCs w:val="28"/>
        </w:rPr>
        <w:t xml:space="preserve"> подпрограммы 3 «Обеспечение равных прав потребителей </w:t>
      </w:r>
      <w:r w:rsidRPr="006B23B3">
        <w:rPr>
          <w:rFonts w:ascii="Times New Roman" w:hAnsi="Times New Roman" w:cs="Times New Roman"/>
          <w:sz w:val="28"/>
          <w:szCs w:val="28"/>
        </w:rPr>
        <w:br/>
        <w:t>на получение жилищно-коммунальных услуг»</w:t>
      </w:r>
      <w:r w:rsidR="006F5049" w:rsidRPr="006B23B3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финансирование, в том числе: </w:t>
      </w:r>
    </w:p>
    <w:p w14:paraId="1D90BAA5" w14:textId="660AB2FE" w:rsidR="00053740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>- по</w:t>
      </w:r>
      <w:r w:rsidR="006F5049" w:rsidRPr="006B23B3">
        <w:rPr>
          <w:rFonts w:ascii="Times New Roman" w:hAnsi="Times New Roman" w:cs="Times New Roman"/>
          <w:sz w:val="28"/>
          <w:szCs w:val="28"/>
        </w:rPr>
        <w:t xml:space="preserve"> пункту 3.1.1</w:t>
      </w:r>
      <w:r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6F5049" w:rsidRPr="006B23B3">
        <w:rPr>
          <w:rFonts w:ascii="Times New Roman" w:hAnsi="Times New Roman" w:cs="Times New Roman"/>
          <w:sz w:val="28"/>
          <w:szCs w:val="28"/>
        </w:rPr>
        <w:t>«С</w:t>
      </w:r>
      <w:r w:rsidRPr="006B23B3">
        <w:rPr>
          <w:rFonts w:ascii="Times New Roman" w:hAnsi="Times New Roman" w:cs="Times New Roman"/>
          <w:sz w:val="28"/>
          <w:szCs w:val="28"/>
        </w:rPr>
        <w:t>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</w:r>
      <w:r w:rsidR="006F5049" w:rsidRPr="006B23B3">
        <w:rPr>
          <w:rFonts w:ascii="Times New Roman" w:hAnsi="Times New Roman" w:cs="Times New Roman"/>
          <w:sz w:val="28"/>
          <w:szCs w:val="28"/>
        </w:rPr>
        <w:t>»</w:t>
      </w:r>
      <w:r w:rsidRPr="006B23B3">
        <w:rPr>
          <w:rFonts w:ascii="Times New Roman" w:hAnsi="Times New Roman" w:cs="Times New Roman"/>
          <w:sz w:val="28"/>
          <w:szCs w:val="28"/>
        </w:rPr>
        <w:t xml:space="preserve"> </w:t>
      </w:r>
      <w:r w:rsidR="006F5049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за счет средств субвенции из бюджета автономного округа и составит </w:t>
      </w:r>
      <w:r w:rsidR="006F5049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>в 2024 году 19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222,1 тыс. рублей, в 2025 году 20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 xml:space="preserve">594,0 тыс. рублей, </w:t>
      </w:r>
      <w:r w:rsidR="00C22E60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>2026 году 22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074,1 тыс. рублей;</w:t>
      </w:r>
    </w:p>
    <w:p w14:paraId="5455179E" w14:textId="4521D202" w:rsidR="00053740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- по </w:t>
      </w:r>
      <w:r w:rsidR="00D54BF8" w:rsidRPr="006B23B3">
        <w:rPr>
          <w:rFonts w:ascii="Times New Roman" w:hAnsi="Times New Roman" w:cs="Times New Roman"/>
          <w:sz w:val="28"/>
          <w:szCs w:val="28"/>
        </w:rPr>
        <w:t>пункту 3.1.2 «С</w:t>
      </w:r>
      <w:r w:rsidRPr="006B23B3">
        <w:rPr>
          <w:rFonts w:ascii="Times New Roman" w:hAnsi="Times New Roman" w:cs="Times New Roman"/>
          <w:sz w:val="28"/>
          <w:szCs w:val="28"/>
        </w:rPr>
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</w:r>
      <w:r w:rsidR="00D54BF8" w:rsidRPr="006B23B3">
        <w:rPr>
          <w:rFonts w:ascii="Times New Roman" w:hAnsi="Times New Roman" w:cs="Times New Roman"/>
          <w:sz w:val="28"/>
          <w:szCs w:val="28"/>
        </w:rPr>
        <w:t>»</w:t>
      </w:r>
      <w:r w:rsidRPr="006B23B3">
        <w:rPr>
          <w:rFonts w:ascii="Times New Roman" w:hAnsi="Times New Roman" w:cs="Times New Roman"/>
          <w:sz w:val="28"/>
          <w:szCs w:val="28"/>
        </w:rPr>
        <w:t xml:space="preserve"> объем финансирования из бюджета района на 2024-2026 годы составит 528,3 тыс. рублей ежегодно.</w:t>
      </w:r>
    </w:p>
    <w:p w14:paraId="77035E82" w14:textId="44B6E6B9" w:rsidR="00DC0AE2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- по </w:t>
      </w:r>
      <w:r w:rsidR="00D54BF8" w:rsidRPr="006B23B3">
        <w:rPr>
          <w:rFonts w:ascii="Times New Roman" w:hAnsi="Times New Roman" w:cs="Times New Roman"/>
          <w:sz w:val="28"/>
          <w:szCs w:val="28"/>
        </w:rPr>
        <w:t>пункту 3.1.3 «С</w:t>
      </w:r>
      <w:r w:rsidRPr="006B23B3">
        <w:rPr>
          <w:rFonts w:ascii="Times New Roman" w:hAnsi="Times New Roman" w:cs="Times New Roman"/>
          <w:sz w:val="28"/>
          <w:szCs w:val="28"/>
        </w:rPr>
        <w:t>убсидии на возмещение затрат муниципальному предприятию «ЖЭК-3» на содержание площадок временного накопления ТКО в Ханты-Мансийском районе</w:t>
      </w:r>
      <w:r w:rsidR="00D54BF8" w:rsidRPr="006B23B3">
        <w:rPr>
          <w:rFonts w:ascii="Times New Roman" w:hAnsi="Times New Roman" w:cs="Times New Roman"/>
          <w:sz w:val="28"/>
          <w:szCs w:val="28"/>
        </w:rPr>
        <w:t xml:space="preserve">» </w:t>
      </w:r>
      <w:r w:rsidRPr="006B23B3">
        <w:rPr>
          <w:rFonts w:ascii="Times New Roman" w:hAnsi="Times New Roman" w:cs="Times New Roman"/>
          <w:sz w:val="28"/>
          <w:szCs w:val="28"/>
        </w:rPr>
        <w:t>объем финансирования из бюджета района составит в 2024 году 6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700,0 тыс. рублей, в 2025 году 26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882,5 тыс. рублей, 2026 году 26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882,5 тыс. рублей</w:t>
      </w:r>
      <w:r w:rsidR="00D54BF8" w:rsidRPr="006B23B3">
        <w:rPr>
          <w:rFonts w:ascii="Times New Roman" w:hAnsi="Times New Roman" w:cs="Times New Roman"/>
          <w:sz w:val="28"/>
          <w:szCs w:val="28"/>
        </w:rPr>
        <w:t>.</w:t>
      </w:r>
    </w:p>
    <w:p w14:paraId="17CFB193" w14:textId="49431A29" w:rsidR="00053740" w:rsidRPr="006B23B3" w:rsidRDefault="00AA6F0D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53740" w:rsidRPr="006B23B3">
        <w:rPr>
          <w:rFonts w:ascii="Times New Roman" w:hAnsi="Times New Roman" w:cs="Times New Roman"/>
          <w:sz w:val="28"/>
          <w:szCs w:val="28"/>
        </w:rPr>
        <w:t>По основному мероприятию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</w:r>
      <w:r w:rsidRPr="006B23B3">
        <w:rPr>
          <w:rFonts w:ascii="Times New Roman" w:hAnsi="Times New Roman" w:cs="Times New Roman"/>
          <w:sz w:val="28"/>
          <w:szCs w:val="28"/>
        </w:rPr>
        <w:t xml:space="preserve"> подпрограммы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энергоснабжения» предусмотрено финансирование, </w:t>
      </w:r>
      <w:r w:rsidRPr="006B23B3"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14:paraId="6062F4FF" w14:textId="600B881F" w:rsidR="00AA6F0D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- по </w:t>
      </w:r>
      <w:r w:rsidR="00AA6F0D" w:rsidRPr="006B23B3">
        <w:rPr>
          <w:rFonts w:ascii="Times New Roman" w:hAnsi="Times New Roman" w:cs="Times New Roman"/>
          <w:sz w:val="28"/>
          <w:szCs w:val="28"/>
        </w:rPr>
        <w:t>пункту 4.1.1. «С</w:t>
      </w:r>
      <w:r w:rsidRPr="006B23B3">
        <w:rPr>
          <w:rFonts w:ascii="Times New Roman" w:hAnsi="Times New Roman" w:cs="Times New Roman"/>
          <w:sz w:val="28"/>
          <w:szCs w:val="28"/>
        </w:rPr>
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AA6F0D" w:rsidRPr="006B23B3">
        <w:rPr>
          <w:rFonts w:ascii="Times New Roman" w:hAnsi="Times New Roman" w:cs="Times New Roman"/>
          <w:sz w:val="28"/>
          <w:szCs w:val="28"/>
        </w:rPr>
        <w:t>»</w:t>
      </w:r>
      <w:r w:rsidRPr="006B23B3"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составит в 2024 году 91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 xml:space="preserve">677,7 тыс. рублей, в том числе </w:t>
      </w:r>
      <w:r w:rsidR="00C22E60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>из бюджета округа 55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006,6 тыс. рублей, в 2025 году 93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083,2 тыс. рублей, в том числе из бюджета округа 55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849,9 тыс. рублей, 2026 году 94</w:t>
      </w:r>
      <w:bookmarkStart w:id="0" w:name="_Hlk152584129"/>
      <w:r w:rsidRPr="006B23B3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6B23B3">
        <w:rPr>
          <w:rFonts w:ascii="Times New Roman" w:hAnsi="Times New Roman" w:cs="Times New Roman"/>
          <w:sz w:val="28"/>
          <w:szCs w:val="28"/>
        </w:rPr>
        <w:t>935,8 тыс. рублей, в том числе из бюджета автономного округа 56</w:t>
      </w:r>
      <w:r w:rsidR="00C22E60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 xml:space="preserve">961,5 тыс. рублей; </w:t>
      </w:r>
    </w:p>
    <w:p w14:paraId="598FBB30" w14:textId="55E12F36" w:rsidR="00DC0AE2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- по </w:t>
      </w:r>
      <w:r w:rsidR="00C22E60" w:rsidRPr="006B23B3">
        <w:rPr>
          <w:rFonts w:ascii="Times New Roman" w:hAnsi="Times New Roman" w:cs="Times New Roman"/>
          <w:sz w:val="28"/>
          <w:szCs w:val="28"/>
        </w:rPr>
        <w:t>пункту 4.1.2. «С</w:t>
      </w:r>
      <w:r w:rsidRPr="006B23B3">
        <w:rPr>
          <w:rFonts w:ascii="Times New Roman" w:hAnsi="Times New Roman" w:cs="Times New Roman"/>
          <w:sz w:val="28"/>
          <w:szCs w:val="28"/>
        </w:rPr>
        <w:t>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</w:r>
      <w:r w:rsidR="00C22E60" w:rsidRPr="006B23B3">
        <w:rPr>
          <w:rFonts w:ascii="Times New Roman" w:hAnsi="Times New Roman" w:cs="Times New Roman"/>
          <w:sz w:val="28"/>
          <w:szCs w:val="28"/>
        </w:rPr>
        <w:t>»</w:t>
      </w:r>
      <w:r w:rsidRPr="006B23B3">
        <w:rPr>
          <w:rFonts w:ascii="Times New Roman" w:hAnsi="Times New Roman" w:cs="Times New Roman"/>
          <w:sz w:val="28"/>
          <w:szCs w:val="28"/>
        </w:rPr>
        <w:t xml:space="preserve"> финансирование осуществляется за счет средств субвенции из бюджета автономного округа и составит в 2024 году 293</w:t>
      </w:r>
      <w:r w:rsidR="004B43CD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157,6 тыс. рублей, в 2025 году 300</w:t>
      </w:r>
      <w:r w:rsidR="004B43CD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 xml:space="preserve">152,2 тыс. рублей, 2026 году </w:t>
      </w:r>
      <w:r w:rsidR="004B43CD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>307</w:t>
      </w:r>
      <w:r w:rsidR="004B43CD" w:rsidRPr="006B23B3">
        <w:rPr>
          <w:rFonts w:ascii="Times New Roman" w:hAnsi="Times New Roman" w:cs="Times New Roman"/>
          <w:sz w:val="28"/>
          <w:szCs w:val="28"/>
        </w:rPr>
        <w:t> </w:t>
      </w:r>
      <w:r w:rsidRPr="006B23B3">
        <w:rPr>
          <w:rFonts w:ascii="Times New Roman" w:hAnsi="Times New Roman" w:cs="Times New Roman"/>
          <w:sz w:val="28"/>
          <w:szCs w:val="28"/>
        </w:rPr>
        <w:t>229,5 тыс. рублей.</w:t>
      </w:r>
    </w:p>
    <w:p w14:paraId="1B8559AE" w14:textId="791F7CD3" w:rsidR="0043191F" w:rsidRPr="006B23B3" w:rsidRDefault="006B23B3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>Учитывая вносимые изменения скорректированы целевые показатели</w:t>
      </w:r>
      <w:r w:rsidR="004B43CD" w:rsidRPr="006B23B3">
        <w:rPr>
          <w:rFonts w:ascii="Times New Roman" w:hAnsi="Times New Roman" w:cs="Times New Roman"/>
          <w:sz w:val="28"/>
          <w:szCs w:val="28"/>
        </w:rPr>
        <w:t xml:space="preserve"> на 2024 – 2026 годы в 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приложение 3 «Показатели, характеризующие эффективность структурного элемента (основного мероприятия) муниципальной программы», приложение 4 «Перечень реализуемых объектов на 2022 </w:t>
      </w:r>
      <w:r w:rsidR="0043191F" w:rsidRPr="006B23B3">
        <w:rPr>
          <w:rFonts w:ascii="Times New Roman" w:hAnsi="Times New Roman" w:cs="Times New Roman"/>
          <w:sz w:val="28"/>
          <w:szCs w:val="28"/>
        </w:rPr>
        <w:t>–</w:t>
      </w:r>
      <w:r w:rsidR="00053740" w:rsidRPr="006B23B3">
        <w:rPr>
          <w:rFonts w:ascii="Times New Roman" w:hAnsi="Times New Roman" w:cs="Times New Roman"/>
          <w:sz w:val="28"/>
          <w:szCs w:val="28"/>
        </w:rPr>
        <w:t xml:space="preserve"> 2026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053740" w:rsidRPr="006B23B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53740" w:rsidRPr="006B23B3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соглашениями»</w:t>
      </w:r>
      <w:r w:rsidR="004B43CD" w:rsidRPr="006B23B3">
        <w:rPr>
          <w:rFonts w:ascii="Times New Roman" w:hAnsi="Times New Roman" w:cs="Times New Roman"/>
          <w:sz w:val="28"/>
          <w:szCs w:val="28"/>
        </w:rPr>
        <w:t xml:space="preserve"> (Строительство водозаборного сооружения со станцией очистки воды в с. </w:t>
      </w:r>
      <w:proofErr w:type="spellStart"/>
      <w:r w:rsidR="004B43CD" w:rsidRPr="006B23B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B43CD" w:rsidRPr="006B23B3">
        <w:rPr>
          <w:rFonts w:ascii="Times New Roman" w:hAnsi="Times New Roman" w:cs="Times New Roman"/>
          <w:sz w:val="28"/>
          <w:szCs w:val="28"/>
        </w:rPr>
        <w:t xml:space="preserve"> (ПИР, СМР))</w:t>
      </w:r>
      <w:r w:rsidR="00053740" w:rsidRPr="006B23B3">
        <w:rPr>
          <w:rFonts w:ascii="Times New Roman" w:hAnsi="Times New Roman" w:cs="Times New Roman"/>
          <w:sz w:val="28"/>
          <w:szCs w:val="28"/>
        </w:rPr>
        <w:t>.</w:t>
      </w:r>
    </w:p>
    <w:p w14:paraId="63623843" w14:textId="0118558E" w:rsidR="004B43CD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неактуальностью приказа Департамента жилищно-коммунального комплекса и энергетики Ханты-Мансийского автономного округа – Югры от 25 мая 2018 года № 33-Пр-98 «Об утверждении графика разработки муниципальных программ и перечня показателей эффективности мер по привлечению частных инвестиций </w:t>
      </w:r>
      <w:r w:rsidR="00943DD4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в жилищно-коммунальный комплекс» из Программы исключены 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 комплекс автономного округа </w:t>
      </w:r>
      <w:r w:rsidR="00943DD4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>в сферах теплоснабжения, водоснабжения и водоотведения</w:t>
      </w:r>
      <w:r w:rsidR="00943DD4" w:rsidRPr="006B23B3">
        <w:rPr>
          <w:rFonts w:ascii="Times New Roman" w:hAnsi="Times New Roman" w:cs="Times New Roman"/>
          <w:sz w:val="28"/>
          <w:szCs w:val="28"/>
        </w:rPr>
        <w:t xml:space="preserve"> (таблица 1 приложение 2)</w:t>
      </w:r>
      <w:r w:rsidRPr="006B23B3">
        <w:rPr>
          <w:rFonts w:ascii="Times New Roman" w:hAnsi="Times New Roman" w:cs="Times New Roman"/>
          <w:sz w:val="28"/>
          <w:szCs w:val="28"/>
        </w:rPr>
        <w:t>.</w:t>
      </w:r>
    </w:p>
    <w:p w14:paraId="0D025459" w14:textId="0A808FC6" w:rsidR="00053740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Внесены изменения в приложение 2 </w:t>
      </w:r>
      <w:r w:rsidR="00943DD4" w:rsidRPr="006B23B3">
        <w:rPr>
          <w:rFonts w:ascii="Times New Roman" w:hAnsi="Times New Roman" w:cs="Times New Roman"/>
          <w:sz w:val="28"/>
          <w:szCs w:val="28"/>
        </w:rPr>
        <w:t>Проекта п</w:t>
      </w:r>
      <w:r w:rsidRPr="006B23B3">
        <w:rPr>
          <w:rFonts w:ascii="Times New Roman" w:hAnsi="Times New Roman" w:cs="Times New Roman"/>
          <w:sz w:val="28"/>
          <w:szCs w:val="28"/>
        </w:rPr>
        <w:t>рограммы:</w:t>
      </w:r>
    </w:p>
    <w:p w14:paraId="2D6A9F6B" w14:textId="52399645" w:rsidR="00053740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В таблице 1 «Показатели в области энергосбережения и повышения энергетической эффективности по отраслям экономики в соответствии </w:t>
      </w:r>
      <w:r w:rsidR="00943DD4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11.02.2021 </w:t>
      </w:r>
      <w:r w:rsidR="00943DD4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№ 161 </w:t>
      </w:r>
      <w:r w:rsidR="00943DD4" w:rsidRPr="006B23B3">
        <w:rPr>
          <w:rFonts w:ascii="Times New Roman" w:hAnsi="Times New Roman" w:cs="Times New Roman"/>
          <w:sz w:val="28"/>
          <w:szCs w:val="28"/>
        </w:rPr>
        <w:t>«</w:t>
      </w:r>
      <w:r w:rsidRPr="006B23B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добавлены целевые показатели по 2026 году. </w:t>
      </w:r>
    </w:p>
    <w:p w14:paraId="6E72917A" w14:textId="1A46AAC0" w:rsidR="00053740" w:rsidRPr="006B23B3" w:rsidRDefault="00053740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В таблице 3 «Мероприятия в области энергосбережения </w:t>
      </w:r>
      <w:r w:rsidR="00943DD4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в бюджетной сфере» </w:t>
      </w:r>
      <w:r w:rsidR="00943DD4" w:rsidRPr="006B23B3">
        <w:rPr>
          <w:rFonts w:ascii="Times New Roman" w:hAnsi="Times New Roman" w:cs="Times New Roman"/>
          <w:sz w:val="28"/>
          <w:szCs w:val="28"/>
        </w:rPr>
        <w:t>ск</w:t>
      </w:r>
      <w:r w:rsidRPr="006B23B3">
        <w:rPr>
          <w:rFonts w:ascii="Times New Roman" w:hAnsi="Times New Roman" w:cs="Times New Roman"/>
          <w:sz w:val="28"/>
          <w:szCs w:val="28"/>
        </w:rPr>
        <w:t>орректированы объемы финансовых затрат на 2024-2026 годы</w:t>
      </w:r>
      <w:r w:rsidR="006B23B3" w:rsidRPr="006B23B3">
        <w:rPr>
          <w:rFonts w:ascii="Times New Roman" w:hAnsi="Times New Roman" w:cs="Times New Roman"/>
          <w:sz w:val="28"/>
          <w:szCs w:val="28"/>
        </w:rPr>
        <w:t>.</w:t>
      </w:r>
    </w:p>
    <w:p w14:paraId="5063C145" w14:textId="77777777" w:rsidR="00053740" w:rsidRPr="006B23B3" w:rsidRDefault="00053740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051237" w14:textId="31E6F0B2" w:rsidR="00B623E0" w:rsidRPr="006B23B3" w:rsidRDefault="00B623E0" w:rsidP="006B2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6B23B3">
        <w:rPr>
          <w:rFonts w:ascii="Times New Roman" w:hAnsi="Times New Roman" w:cs="Times New Roman"/>
          <w:sz w:val="28"/>
          <w:szCs w:val="28"/>
        </w:rPr>
        <w:t xml:space="preserve">замечания и (или) предложения. </w:t>
      </w:r>
      <w:r w:rsidRPr="006B23B3">
        <w:rPr>
          <w:rFonts w:ascii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6B23B3">
        <w:rPr>
          <w:rFonts w:ascii="Times New Roman" w:hAnsi="Times New Roman" w:cs="Times New Roman"/>
          <w:sz w:val="28"/>
          <w:szCs w:val="28"/>
        </w:rPr>
        <w:br/>
      </w:r>
      <w:r w:rsidRPr="006B23B3">
        <w:rPr>
          <w:rFonts w:ascii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77777777" w:rsidR="00741798" w:rsidRPr="006B23B3" w:rsidRDefault="00741798" w:rsidP="006B2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B3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05DC0825" w14:textId="77777777" w:rsidR="00851135" w:rsidRPr="006B23B3" w:rsidRDefault="00851135" w:rsidP="000B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135" w:rsidRPr="006B23B3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29D24CA7"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4C">
          <w:rPr>
            <w:noProof/>
          </w:rPr>
          <w:t>5</w:t>
        </w:r>
        <w:r>
          <w:fldChar w:fldCharType="end"/>
        </w:r>
      </w:p>
    </w:sdtContent>
  </w:sdt>
  <w:p w14:paraId="649BCA68" w14:textId="77777777"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14E70"/>
    <w:rsid w:val="000207C2"/>
    <w:rsid w:val="000211DD"/>
    <w:rsid w:val="00023FE2"/>
    <w:rsid w:val="000315CF"/>
    <w:rsid w:val="00044CAA"/>
    <w:rsid w:val="00053740"/>
    <w:rsid w:val="000553F6"/>
    <w:rsid w:val="000564E5"/>
    <w:rsid w:val="00061E24"/>
    <w:rsid w:val="00061F4A"/>
    <w:rsid w:val="00066E1C"/>
    <w:rsid w:val="00070F1B"/>
    <w:rsid w:val="000806D4"/>
    <w:rsid w:val="00084852"/>
    <w:rsid w:val="00085839"/>
    <w:rsid w:val="00085F67"/>
    <w:rsid w:val="00093AC8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0B4C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CB6"/>
    <w:rsid w:val="001216E1"/>
    <w:rsid w:val="00123F1A"/>
    <w:rsid w:val="00125EB1"/>
    <w:rsid w:val="001274B8"/>
    <w:rsid w:val="00131F85"/>
    <w:rsid w:val="0013271E"/>
    <w:rsid w:val="00134F0B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807A2"/>
    <w:rsid w:val="00181E01"/>
    <w:rsid w:val="00182B80"/>
    <w:rsid w:val="001847D2"/>
    <w:rsid w:val="0018600B"/>
    <w:rsid w:val="00186A59"/>
    <w:rsid w:val="00194909"/>
    <w:rsid w:val="001977EA"/>
    <w:rsid w:val="001A130E"/>
    <w:rsid w:val="001A2079"/>
    <w:rsid w:val="001A5EDA"/>
    <w:rsid w:val="001B22C0"/>
    <w:rsid w:val="001B4A77"/>
    <w:rsid w:val="001B7819"/>
    <w:rsid w:val="001B7B1D"/>
    <w:rsid w:val="001B7CF7"/>
    <w:rsid w:val="001C5C3F"/>
    <w:rsid w:val="001C65DE"/>
    <w:rsid w:val="001C6DA6"/>
    <w:rsid w:val="001C7045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4A4"/>
    <w:rsid w:val="00295E16"/>
    <w:rsid w:val="00297A80"/>
    <w:rsid w:val="002A0735"/>
    <w:rsid w:val="002A15EA"/>
    <w:rsid w:val="002A17ED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4F1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191F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671E9"/>
    <w:rsid w:val="00476D99"/>
    <w:rsid w:val="004772AE"/>
    <w:rsid w:val="00486275"/>
    <w:rsid w:val="00493A53"/>
    <w:rsid w:val="00493CF3"/>
    <w:rsid w:val="00494379"/>
    <w:rsid w:val="0049519C"/>
    <w:rsid w:val="004B16B5"/>
    <w:rsid w:val="004B28BF"/>
    <w:rsid w:val="004B4378"/>
    <w:rsid w:val="004B43CD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21FE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0709"/>
    <w:rsid w:val="006B1282"/>
    <w:rsid w:val="006B23B3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5049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6221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4297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3734"/>
    <w:rsid w:val="00894626"/>
    <w:rsid w:val="00897377"/>
    <w:rsid w:val="00897CB6"/>
    <w:rsid w:val="008A72C6"/>
    <w:rsid w:val="008B267E"/>
    <w:rsid w:val="008B7084"/>
    <w:rsid w:val="008C2ACB"/>
    <w:rsid w:val="008C504C"/>
    <w:rsid w:val="008C7447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6372"/>
    <w:rsid w:val="009372B0"/>
    <w:rsid w:val="00943DD4"/>
    <w:rsid w:val="009466D1"/>
    <w:rsid w:val="00947DC6"/>
    <w:rsid w:val="00962B7D"/>
    <w:rsid w:val="0096338B"/>
    <w:rsid w:val="00964E0B"/>
    <w:rsid w:val="0097471C"/>
    <w:rsid w:val="0097494A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3F3E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2605"/>
    <w:rsid w:val="00A14960"/>
    <w:rsid w:val="00A14A2F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82884"/>
    <w:rsid w:val="00A9058C"/>
    <w:rsid w:val="00A92837"/>
    <w:rsid w:val="00A92EAC"/>
    <w:rsid w:val="00A972C0"/>
    <w:rsid w:val="00AA2A6A"/>
    <w:rsid w:val="00AA4413"/>
    <w:rsid w:val="00AA5B6A"/>
    <w:rsid w:val="00AA6F0D"/>
    <w:rsid w:val="00AB1A66"/>
    <w:rsid w:val="00AB1C86"/>
    <w:rsid w:val="00AB20C0"/>
    <w:rsid w:val="00AB3057"/>
    <w:rsid w:val="00AC07B5"/>
    <w:rsid w:val="00AC16A7"/>
    <w:rsid w:val="00AC194A"/>
    <w:rsid w:val="00AC2919"/>
    <w:rsid w:val="00AD1C9D"/>
    <w:rsid w:val="00AD24C2"/>
    <w:rsid w:val="00AD697A"/>
    <w:rsid w:val="00AE01BC"/>
    <w:rsid w:val="00AE42A2"/>
    <w:rsid w:val="00AF1991"/>
    <w:rsid w:val="00AF4536"/>
    <w:rsid w:val="00AF6837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2C2D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0844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2E60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54BF8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0AE2"/>
    <w:rsid w:val="00DC2FAB"/>
    <w:rsid w:val="00DD389A"/>
    <w:rsid w:val="00DD49BD"/>
    <w:rsid w:val="00DD4D6D"/>
    <w:rsid w:val="00DD511E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64EC5"/>
    <w:rsid w:val="00E7082B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053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EB98-8B40-4AC2-80D4-B21BB951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2023-12-05T05:29:00Z</dcterms:modified>
</cp:coreProperties>
</file>